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DD" w:rsidRPr="00B734AB" w:rsidRDefault="00F20E7E" w:rsidP="00BD06DD">
      <w:pPr>
        <w:jc w:val="center"/>
        <w:rPr>
          <w:rFonts w:ascii="Trebuchet MS" w:hAnsi="Trebuchet MS"/>
          <w:b/>
          <w:sz w:val="32"/>
          <w:szCs w:val="32"/>
        </w:rPr>
      </w:pPr>
      <w:r w:rsidRPr="00B734AB">
        <w:rPr>
          <w:rFonts w:ascii="Trebuchet MS" w:hAnsi="Trebuchet MS"/>
          <w:noProof/>
          <w:sz w:val="96"/>
          <w:szCs w:val="96"/>
        </w:rPr>
        <w:drawing>
          <wp:inline distT="0" distB="0" distL="0" distR="0" wp14:anchorId="1484F353" wp14:editId="4B77829B">
            <wp:extent cx="3616656" cy="1262892"/>
            <wp:effectExtent l="0" t="0" r="3175" b="0"/>
            <wp:docPr id="3" name="Slika 3" descr="O:\My Documents\Dimi3j\1718\šola logonov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y Documents\Dimi3j\1718\šola logonov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577" cy="126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6DD" w:rsidRPr="00B734AB" w:rsidRDefault="00BD06DD" w:rsidP="00BD06DD">
      <w:pPr>
        <w:jc w:val="both"/>
        <w:rPr>
          <w:rFonts w:ascii="Trebuchet MS" w:hAnsi="Trebuchet MS"/>
          <w:b/>
          <w:sz w:val="32"/>
          <w:szCs w:val="32"/>
        </w:rPr>
      </w:pPr>
    </w:p>
    <w:p w:rsidR="00BD06DD" w:rsidRPr="00B734AB" w:rsidRDefault="00BD06DD" w:rsidP="00BD06DD">
      <w:pPr>
        <w:jc w:val="both"/>
        <w:rPr>
          <w:rFonts w:ascii="Trebuchet MS" w:hAnsi="Trebuchet MS"/>
          <w:b/>
          <w:sz w:val="32"/>
          <w:szCs w:val="32"/>
        </w:rPr>
      </w:pPr>
    </w:p>
    <w:p w:rsidR="00BD06DD" w:rsidRPr="00B734AB" w:rsidRDefault="00BD06DD" w:rsidP="00BD06DD">
      <w:pPr>
        <w:jc w:val="both"/>
        <w:rPr>
          <w:rFonts w:ascii="Trebuchet MS" w:hAnsi="Trebuchet MS"/>
          <w:b/>
          <w:sz w:val="32"/>
          <w:szCs w:val="32"/>
        </w:rPr>
      </w:pPr>
    </w:p>
    <w:p w:rsidR="00BD06DD" w:rsidRPr="00B734AB" w:rsidRDefault="00BD06DD" w:rsidP="00BD06DD">
      <w:pPr>
        <w:jc w:val="both"/>
        <w:rPr>
          <w:rFonts w:ascii="Trebuchet MS" w:hAnsi="Trebuchet MS"/>
          <w:b/>
          <w:sz w:val="32"/>
          <w:szCs w:val="32"/>
        </w:rPr>
      </w:pPr>
    </w:p>
    <w:p w:rsidR="00BD06DD" w:rsidRPr="0087217A" w:rsidRDefault="00802994" w:rsidP="00BD06DD">
      <w:pPr>
        <w:jc w:val="center"/>
        <w:rPr>
          <w:rFonts w:asciiTheme="minorHAnsi" w:hAnsiTheme="minorHAnsi"/>
          <w:sz w:val="72"/>
          <w:szCs w:val="60"/>
        </w:rPr>
      </w:pPr>
      <w:r w:rsidRPr="0087217A">
        <w:rPr>
          <w:rFonts w:asciiTheme="minorHAnsi" w:hAnsiTheme="minorHAnsi"/>
          <w:sz w:val="72"/>
          <w:szCs w:val="60"/>
        </w:rPr>
        <w:t>NEOBVEZNI IZBIRNI PREDMET</w:t>
      </w:r>
      <w:r w:rsidR="00312C19" w:rsidRPr="0087217A">
        <w:rPr>
          <w:rFonts w:asciiTheme="minorHAnsi" w:hAnsiTheme="minorHAnsi"/>
          <w:sz w:val="72"/>
          <w:szCs w:val="60"/>
        </w:rPr>
        <w:t>I</w:t>
      </w:r>
      <w:r w:rsidR="00BD06DD" w:rsidRPr="0087217A">
        <w:rPr>
          <w:rFonts w:asciiTheme="minorHAnsi" w:hAnsiTheme="minorHAnsi"/>
          <w:sz w:val="72"/>
          <w:szCs w:val="60"/>
        </w:rPr>
        <w:t xml:space="preserve"> </w:t>
      </w:r>
    </w:p>
    <w:p w:rsidR="00BD06DD" w:rsidRPr="0087217A" w:rsidRDefault="00BD06DD" w:rsidP="00BD06DD">
      <w:pPr>
        <w:jc w:val="center"/>
        <w:rPr>
          <w:rFonts w:asciiTheme="minorHAnsi" w:hAnsiTheme="minorHAnsi"/>
          <w:sz w:val="72"/>
          <w:szCs w:val="60"/>
        </w:rPr>
      </w:pPr>
      <w:r w:rsidRPr="0087217A">
        <w:rPr>
          <w:rFonts w:asciiTheme="minorHAnsi" w:hAnsiTheme="minorHAnsi"/>
          <w:sz w:val="72"/>
          <w:szCs w:val="60"/>
        </w:rPr>
        <w:t xml:space="preserve">V </w:t>
      </w:r>
      <w:r w:rsidR="007A22CE" w:rsidRPr="0087217A">
        <w:rPr>
          <w:rFonts w:asciiTheme="minorHAnsi" w:hAnsiTheme="minorHAnsi"/>
          <w:sz w:val="72"/>
          <w:szCs w:val="60"/>
        </w:rPr>
        <w:t>7</w:t>
      </w:r>
      <w:r w:rsidRPr="0087217A">
        <w:rPr>
          <w:rFonts w:asciiTheme="minorHAnsi" w:hAnsiTheme="minorHAnsi"/>
          <w:sz w:val="72"/>
          <w:szCs w:val="60"/>
        </w:rPr>
        <w:t>.</w:t>
      </w:r>
      <w:r w:rsidR="00772C01" w:rsidRPr="0087217A">
        <w:rPr>
          <w:rFonts w:asciiTheme="minorHAnsi" w:hAnsiTheme="minorHAnsi"/>
          <w:sz w:val="72"/>
          <w:szCs w:val="60"/>
        </w:rPr>
        <w:t>,</w:t>
      </w:r>
      <w:r w:rsidR="00EE3766" w:rsidRPr="0087217A">
        <w:rPr>
          <w:rFonts w:asciiTheme="minorHAnsi" w:hAnsiTheme="minorHAnsi"/>
          <w:sz w:val="72"/>
          <w:szCs w:val="60"/>
        </w:rPr>
        <w:t xml:space="preserve"> 8.</w:t>
      </w:r>
      <w:r w:rsidRPr="0087217A">
        <w:rPr>
          <w:rFonts w:asciiTheme="minorHAnsi" w:hAnsiTheme="minorHAnsi"/>
          <w:sz w:val="72"/>
          <w:szCs w:val="60"/>
        </w:rPr>
        <w:t xml:space="preserve"> </w:t>
      </w:r>
      <w:r w:rsidR="00772C01" w:rsidRPr="0087217A">
        <w:rPr>
          <w:rFonts w:asciiTheme="minorHAnsi" w:hAnsiTheme="minorHAnsi"/>
          <w:sz w:val="72"/>
          <w:szCs w:val="60"/>
        </w:rPr>
        <w:t xml:space="preserve">in 9. </w:t>
      </w:r>
      <w:r w:rsidRPr="0087217A">
        <w:rPr>
          <w:rFonts w:asciiTheme="minorHAnsi" w:hAnsiTheme="minorHAnsi"/>
          <w:sz w:val="72"/>
          <w:szCs w:val="60"/>
        </w:rPr>
        <w:t>RAZREDU</w:t>
      </w:r>
    </w:p>
    <w:p w:rsidR="00BD06DD" w:rsidRPr="00B734AB" w:rsidRDefault="00BD06DD" w:rsidP="007F1CDD">
      <w:pPr>
        <w:spacing w:after="200" w:line="276" w:lineRule="auto"/>
        <w:jc w:val="both"/>
        <w:rPr>
          <w:rFonts w:ascii="Trebuchet MS" w:hAnsi="Trebuchet MS"/>
        </w:rPr>
      </w:pPr>
      <w:r w:rsidRPr="00B734AB">
        <w:rPr>
          <w:rFonts w:ascii="Trebuchet MS" w:hAnsi="Trebuchet MS"/>
        </w:rPr>
        <w:t xml:space="preserve"> </w:t>
      </w:r>
    </w:p>
    <w:p w:rsidR="007F1CDD" w:rsidRPr="00B734AB" w:rsidRDefault="007F1CDD" w:rsidP="007F1CDD">
      <w:pPr>
        <w:spacing w:after="200" w:line="276" w:lineRule="auto"/>
        <w:jc w:val="both"/>
        <w:rPr>
          <w:rFonts w:ascii="Trebuchet MS" w:hAnsi="Trebuchet MS"/>
        </w:rPr>
      </w:pPr>
    </w:p>
    <w:p w:rsidR="007F1CDD" w:rsidRPr="00B734AB" w:rsidRDefault="0088162A" w:rsidP="007F1CDD">
      <w:pPr>
        <w:spacing w:after="200" w:line="276" w:lineRule="auto"/>
        <w:jc w:val="center"/>
        <w:rPr>
          <w:rFonts w:ascii="Trebuchet MS" w:hAnsi="Trebuchet MS"/>
        </w:rPr>
      </w:pPr>
      <w:r w:rsidRPr="00B734AB">
        <w:rPr>
          <w:rFonts w:ascii="Trebuchet MS" w:hAnsi="Trebuchet MS"/>
          <w:noProof/>
        </w:rPr>
        <w:drawing>
          <wp:inline distT="0" distB="0" distL="0" distR="0" wp14:anchorId="42DA4AC7" wp14:editId="4B737F4C">
            <wp:extent cx="1951630" cy="2356786"/>
            <wp:effectExtent l="0" t="0" r="0" b="5715"/>
            <wp:docPr id="1" name="Slika 1" descr="http://www.flaggenshop-muenchen.de/media/images/info/deutschl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aggenshop-muenchen.de/media/images/info/deutschlan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58" cy="235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CDD" w:rsidRPr="00B734AB" w:rsidRDefault="007F1CDD" w:rsidP="007F1CDD">
      <w:pPr>
        <w:pStyle w:val="Brezrazmikov"/>
        <w:rPr>
          <w:rFonts w:ascii="Trebuchet MS" w:hAnsi="Trebuchet MS"/>
        </w:rPr>
      </w:pPr>
    </w:p>
    <w:p w:rsidR="007F1CDD" w:rsidRPr="00B734AB" w:rsidRDefault="007F1CDD" w:rsidP="007F1CDD">
      <w:pPr>
        <w:pStyle w:val="Brezrazmikov"/>
        <w:rPr>
          <w:rFonts w:ascii="Trebuchet MS" w:hAnsi="Trebuchet MS"/>
        </w:rPr>
      </w:pPr>
    </w:p>
    <w:p w:rsidR="00890E81" w:rsidRPr="006D2073" w:rsidRDefault="008E366C" w:rsidP="00890E81">
      <w:pPr>
        <w:pStyle w:val="Brezrazmikov"/>
        <w:jc w:val="both"/>
      </w:pPr>
      <w:r w:rsidRPr="006D2073">
        <w:t>V šol. letu 2021/22</w:t>
      </w:r>
      <w:r w:rsidR="00890E81" w:rsidRPr="006D2073">
        <w:t xml:space="preserve"> </w:t>
      </w:r>
      <w:r w:rsidRPr="006D2073">
        <w:t xml:space="preserve">lahko učenci 7., 8. in 9. </w:t>
      </w:r>
      <w:r w:rsidR="00890E81" w:rsidRPr="006D2073">
        <w:t xml:space="preserve">razreda izberejo 2 uri neobveznega izbirnega predmeta. To pomeni, da si učenec izbere najprej 2 uri poljubnih obveznih izbirnih predmetov in nato še dodatno 2 uri neobveznega izbirnega predmeta. </w:t>
      </w:r>
    </w:p>
    <w:p w:rsidR="00890E81" w:rsidRPr="006D2073" w:rsidRDefault="00890E81" w:rsidP="00890E81">
      <w:pPr>
        <w:pStyle w:val="Brezrazmikov"/>
        <w:jc w:val="both"/>
      </w:pPr>
    </w:p>
    <w:p w:rsidR="00890E81" w:rsidRPr="006D2073" w:rsidRDefault="00890E81" w:rsidP="00890E81">
      <w:pPr>
        <w:pStyle w:val="Brezrazmikov"/>
        <w:jc w:val="both"/>
      </w:pPr>
      <w:r w:rsidRPr="006D2073">
        <w:t>Učenci imajo torej možnost izbrati neobvezni izbirni predmet, ni pa nujno, da si ga izberejo. Neobvezni izbirni predmet poteka 2 uri na teden. Če se učenec odloči za obiskovanje neobveznega izbirnega predmeta, ga mora obiskovati do konca šolskega leta in bo pri tem predmetu tudi oc</w:t>
      </w:r>
      <w:r w:rsidR="006D2073">
        <w:t>enjen. Na naši šoli ponujamo</w:t>
      </w:r>
      <w:r w:rsidRPr="006D2073">
        <w:t xml:space="preserve"> neobvezni izbirni predmet NEMŠČINO.</w:t>
      </w:r>
    </w:p>
    <w:p w:rsidR="00890E81" w:rsidRPr="006D2073" w:rsidRDefault="00890E81" w:rsidP="00890E81">
      <w:pPr>
        <w:pStyle w:val="Brezrazmikov"/>
        <w:jc w:val="both"/>
      </w:pPr>
    </w:p>
    <w:p w:rsidR="007F1CDD" w:rsidRDefault="00890E81" w:rsidP="00890E81">
      <w:pPr>
        <w:pStyle w:val="Brezrazmikov"/>
        <w:jc w:val="both"/>
      </w:pPr>
      <w:r w:rsidRPr="006D2073">
        <w:t xml:space="preserve">O izbiri se zaradi načrtovanja zaposlitev in izdelave urnikov </w:t>
      </w:r>
      <w:r w:rsidR="006D2073">
        <w:t>učenci 7., 8. in 9</w:t>
      </w:r>
      <w:r w:rsidRPr="006D2073">
        <w:t xml:space="preserve">. razreda </w:t>
      </w:r>
      <w:r w:rsidR="006D2073" w:rsidRPr="006D2073">
        <w:t>odločajo</w:t>
      </w:r>
      <w:r w:rsidR="006D2073" w:rsidRPr="006D2073">
        <w:t xml:space="preserve"> </w:t>
      </w:r>
      <w:r w:rsidRPr="006D2073">
        <w:t>v mesecu aprilu za naslednje šolsko leto.</w:t>
      </w:r>
    </w:p>
    <w:p w:rsidR="006D2073" w:rsidRPr="006D2073" w:rsidRDefault="006D2073" w:rsidP="00890E81">
      <w:pPr>
        <w:pStyle w:val="Brezrazmikov"/>
        <w:jc w:val="both"/>
      </w:pPr>
      <w:bookmarkStart w:id="0" w:name="_GoBack"/>
      <w:bookmarkEnd w:id="0"/>
    </w:p>
    <w:p w:rsidR="00D221DF" w:rsidRPr="00B734AB" w:rsidRDefault="00D221DF">
      <w:pPr>
        <w:spacing w:after="200" w:line="276" w:lineRule="auto"/>
        <w:rPr>
          <w:rFonts w:ascii="Trebuchet MS" w:hAnsi="Trebuchet MS"/>
          <w:sz w:val="22"/>
          <w:szCs w:val="20"/>
        </w:rPr>
      </w:pPr>
    </w:p>
    <w:p w:rsidR="00D221DF" w:rsidRPr="006D2073" w:rsidRDefault="00D221DF" w:rsidP="00D22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jc w:val="both"/>
        <w:rPr>
          <w:rFonts w:asciiTheme="minorHAnsi" w:hAnsiTheme="minorHAnsi"/>
          <w:b/>
          <w:sz w:val="32"/>
        </w:rPr>
      </w:pPr>
      <w:r w:rsidRPr="006D2073">
        <w:rPr>
          <w:rFonts w:asciiTheme="minorHAnsi" w:hAnsiTheme="minorHAnsi"/>
          <w:b/>
          <w:sz w:val="32"/>
        </w:rPr>
        <w:lastRenderedPageBreak/>
        <w:t>NEMŠČINA</w:t>
      </w:r>
    </w:p>
    <w:p w:rsidR="00D221DF" w:rsidRPr="006D2073" w:rsidRDefault="00D221DF" w:rsidP="00D221DF">
      <w:pPr>
        <w:jc w:val="both"/>
        <w:rPr>
          <w:rFonts w:asciiTheme="minorHAnsi" w:hAnsiTheme="minorHAnsi"/>
          <w:b/>
        </w:rPr>
      </w:pPr>
    </w:p>
    <w:p w:rsidR="00890E81" w:rsidRPr="006D2073" w:rsidRDefault="00890E81" w:rsidP="00890E81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890E81" w:rsidRPr="006D2073" w:rsidRDefault="00890E81" w:rsidP="00890E81">
      <w:pPr>
        <w:spacing w:line="276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D2073">
        <w:rPr>
          <w:rFonts w:asciiTheme="minorHAnsi" w:eastAsia="Calibri" w:hAnsiTheme="minorHAnsi" w:cs="Arial"/>
          <w:b/>
          <w:sz w:val="22"/>
          <w:szCs w:val="22"/>
          <w:lang w:eastAsia="en-US"/>
        </w:rPr>
        <w:t>Tedensko število ur pouka pri predmetu</w:t>
      </w:r>
    </w:p>
    <w:p w:rsidR="00890E81" w:rsidRPr="006D2073" w:rsidRDefault="00890E81" w:rsidP="00890E8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D2073">
        <w:rPr>
          <w:rFonts w:asciiTheme="minorHAnsi" w:hAnsiTheme="minorHAnsi" w:cs="Arial"/>
          <w:sz w:val="22"/>
          <w:szCs w:val="22"/>
        </w:rPr>
        <w:t>Nemščina kot izbirni predmet  se izvaja dve uri tedensko, kar pomeni 70 ur v enem letu.</w:t>
      </w:r>
    </w:p>
    <w:p w:rsidR="00890E81" w:rsidRPr="006D2073" w:rsidRDefault="00890E81" w:rsidP="00890E81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890E81" w:rsidRPr="006D2073" w:rsidRDefault="00890E81" w:rsidP="00890E81">
      <w:pPr>
        <w:spacing w:line="276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D2073">
        <w:rPr>
          <w:rFonts w:asciiTheme="minorHAnsi" w:eastAsia="Calibri" w:hAnsiTheme="minorHAnsi" w:cs="Arial"/>
          <w:b/>
          <w:sz w:val="22"/>
          <w:szCs w:val="22"/>
          <w:lang w:eastAsia="en-US"/>
        </w:rPr>
        <w:t>Vsebina oziroma cilji pouka</w:t>
      </w:r>
    </w:p>
    <w:p w:rsidR="00890E81" w:rsidRPr="006D2073" w:rsidRDefault="00890E81" w:rsidP="00890E81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D2073">
        <w:rPr>
          <w:rFonts w:asciiTheme="minorHAnsi" w:hAnsiTheme="minorHAnsi" w:cs="Arial"/>
          <w:sz w:val="22"/>
          <w:szCs w:val="22"/>
        </w:rPr>
        <w:t xml:space="preserve">Neobvezni izbirni predmet daje učencem možnost nadgradnje in tudi začetno spoznavanje nemškega jezika. Tematsko se predmet povezuje z obveznim izbirnim predmetom. </w:t>
      </w:r>
      <w:r w:rsidRPr="006D2073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Učenci nemški jezik spoznavajo na vseh ravneh: bralni, slušni, pisni ter govorni. Poudarek je na komunikaciji, razumevanju sogovornika. </w:t>
      </w:r>
    </w:p>
    <w:p w:rsidR="00890E81" w:rsidRPr="006D2073" w:rsidRDefault="00890E81" w:rsidP="00890E81">
      <w:pPr>
        <w:spacing w:line="276" w:lineRule="auto"/>
        <w:jc w:val="both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</w:p>
    <w:p w:rsidR="00890E81" w:rsidRPr="006D2073" w:rsidRDefault="00890E81" w:rsidP="00890E81">
      <w:pPr>
        <w:spacing w:line="276" w:lineRule="auto"/>
        <w:jc w:val="both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  <w:r w:rsidRPr="006D2073">
        <w:rPr>
          <w:rFonts w:asciiTheme="minorHAnsi" w:eastAsia="Calibri" w:hAnsiTheme="minorHAnsi" w:cs="Arial"/>
          <w:bCs/>
          <w:sz w:val="22"/>
          <w:szCs w:val="22"/>
          <w:lang w:eastAsia="en-US"/>
        </w:rPr>
        <w:t>Obravnavane teme so zelo splošne in povezane predvsem z učencem in njegovimi izkušnjami. Glede na stopnjo predznanja se prilagajajo tudi vsebine. (prosti čas, vsakdanjik, letni časi in vreme, v mestu, moja prihodnost, poklici). Pomemben vidik učenja nemščine pa je tudi spoznavanje nemško-govorečih dežel.</w:t>
      </w:r>
    </w:p>
    <w:p w:rsidR="00890E81" w:rsidRPr="006D2073" w:rsidRDefault="00890E81" w:rsidP="00890E81">
      <w:pPr>
        <w:spacing w:line="276" w:lineRule="auto"/>
        <w:jc w:val="both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</w:p>
    <w:p w:rsidR="00890E81" w:rsidRPr="006D2073" w:rsidRDefault="00890E81" w:rsidP="00D26714">
      <w:pPr>
        <w:spacing w:line="276" w:lineRule="auto"/>
        <w:jc w:val="both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  <w:r w:rsidRPr="006D2073">
        <w:rPr>
          <w:rFonts w:asciiTheme="minorHAnsi" w:eastAsia="Calibri" w:hAnsiTheme="minorHAnsi" w:cs="Arial"/>
          <w:bCs/>
          <w:sz w:val="22"/>
          <w:szCs w:val="22"/>
          <w:lang w:eastAsia="en-US"/>
        </w:rPr>
        <w:t>Med posameznimi temami imamo vmesne postaje z zanimivimi igrami in prispevki iz Nemčije in Avstrije. Ob praznikih prilagodimo pouk, se naučimo kakšno pesem in rešujemo tematske kvize.</w:t>
      </w:r>
    </w:p>
    <w:p w:rsidR="00890E81" w:rsidRPr="006D2073" w:rsidRDefault="00890E81" w:rsidP="00D26714">
      <w:pPr>
        <w:spacing w:line="276" w:lineRule="auto"/>
        <w:jc w:val="both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</w:p>
    <w:p w:rsidR="000F622F" w:rsidRPr="006D2073" w:rsidRDefault="000F622F" w:rsidP="000F622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207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Pri pouku ne bomo odkrivali samo bogastva nemškega jezika, temveč bomo postopoma spoznavali države, kjer je nemščina uradni jezik. V ta namen vsako leto organiziram za vsak razred eno celodnevno oziroma lahko tudi dvodnevno jezikovno ekskurzijo v Avstrijo ali Nemčijo. Učenci </w:t>
      </w:r>
      <w:r w:rsidRPr="006D2073">
        <w:rPr>
          <w:rFonts w:asciiTheme="minorHAnsi" w:hAnsiTheme="minorHAnsi" w:cstheme="minorHAnsi"/>
          <w:sz w:val="22"/>
          <w:szCs w:val="22"/>
        </w:rPr>
        <w:t>utrjujejo in poglabljajo znanje pridobljeno pri pouku (orientacija v mestu, zastavljanje vprašanj, izvedba intervjuja, raba jezika v vsakdanjih situacijah. Spoznavajo in raziščejo evropska mesta, njihov utrip in kulturno-zgodovinske spomenike in zanimivosti; razvijajo in bogatijo svoje pozitivne učne izkušnje, intelektualne sposobnosti, pridobivajo čustvene, moralne, etične vrednote, pridobivajo na samostojnosti in socialnih veščinah in nenazadnje poglabljajo zavest o jeziku kot sredstvu sporazumevanja.</w:t>
      </w:r>
    </w:p>
    <w:p w:rsidR="000F622F" w:rsidRPr="006D2073" w:rsidRDefault="000F622F" w:rsidP="000F622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D2073">
        <w:rPr>
          <w:rFonts w:asciiTheme="minorHAnsi" w:eastAsia="Calibri" w:hAnsiTheme="minorHAnsi" w:cstheme="minorHAnsi"/>
          <w:sz w:val="22"/>
          <w:szCs w:val="22"/>
          <w:lang w:eastAsia="en-US"/>
        </w:rPr>
        <w:t>Načrtovane ekskurzije:</w:t>
      </w:r>
    </w:p>
    <w:p w:rsidR="000F622F" w:rsidRPr="006D2073" w:rsidRDefault="000F622F" w:rsidP="000F622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D2073">
        <w:rPr>
          <w:rFonts w:asciiTheme="minorHAnsi" w:eastAsia="Calibri" w:hAnsiTheme="minorHAnsi" w:cstheme="minorHAnsi"/>
          <w:sz w:val="22"/>
          <w:szCs w:val="22"/>
          <w:lang w:eastAsia="en-US"/>
        </w:rPr>
        <w:t>Salzburg, Dunaj, München, visokogorska cesta Großglockner</w:t>
      </w:r>
    </w:p>
    <w:p w:rsidR="00890E81" w:rsidRPr="006D2073" w:rsidRDefault="00890E81" w:rsidP="000F622F">
      <w:pPr>
        <w:shd w:val="clear" w:color="auto" w:fill="FFFFFF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90E81" w:rsidRPr="006D2073" w:rsidRDefault="00890E81" w:rsidP="00890E81">
      <w:pPr>
        <w:spacing w:line="276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D2073">
        <w:rPr>
          <w:rFonts w:asciiTheme="minorHAnsi" w:eastAsia="Calibri" w:hAnsiTheme="minorHAnsi" w:cs="Arial"/>
          <w:b/>
          <w:sz w:val="22"/>
          <w:szCs w:val="22"/>
          <w:lang w:eastAsia="en-US"/>
        </w:rPr>
        <w:t>Ocenjevanje pri predmetu</w:t>
      </w:r>
    </w:p>
    <w:p w:rsidR="00890E81" w:rsidRPr="006D2073" w:rsidRDefault="00890E81" w:rsidP="00890E81">
      <w:pPr>
        <w:spacing w:line="276" w:lineRule="auto"/>
        <w:jc w:val="both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  <w:r w:rsidRPr="006D2073">
        <w:rPr>
          <w:rFonts w:asciiTheme="minorHAnsi" w:eastAsia="Calibri" w:hAnsiTheme="minorHAnsi" w:cs="Arial"/>
          <w:bCs/>
          <w:sz w:val="22"/>
          <w:szCs w:val="22"/>
          <w:lang w:eastAsia="en-US"/>
        </w:rPr>
        <w:t>V vsaki konferenci učenci dobijo po najmanj eno ustno in eno pisno oceno. Ocene lahko učenci pridobijo tudi z govornimi nastopi, sodelovanju pri nemški bralni znački.</w:t>
      </w:r>
    </w:p>
    <w:p w:rsidR="00890E81" w:rsidRPr="006D2073" w:rsidRDefault="00890E81" w:rsidP="00890E81">
      <w:pPr>
        <w:spacing w:line="276" w:lineRule="auto"/>
        <w:jc w:val="both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</w:p>
    <w:p w:rsidR="00890E81" w:rsidRPr="006D2073" w:rsidRDefault="00890E81" w:rsidP="00890E81">
      <w:pPr>
        <w:spacing w:line="276" w:lineRule="auto"/>
        <w:jc w:val="both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  <w:r w:rsidRPr="006D2073">
        <w:rPr>
          <w:rFonts w:asciiTheme="minorHAnsi" w:eastAsia="Calibri" w:hAnsiTheme="minorHAnsi" w:cs="Arial"/>
          <w:b/>
          <w:sz w:val="22"/>
          <w:szCs w:val="22"/>
          <w:lang w:eastAsia="en-US"/>
        </w:rPr>
        <w:t>Morebitne posebnosti predmeta</w:t>
      </w:r>
    </w:p>
    <w:p w:rsidR="00890E81" w:rsidRPr="006D2073" w:rsidRDefault="00890E81" w:rsidP="00890E8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D2073">
        <w:rPr>
          <w:rFonts w:asciiTheme="minorHAnsi" w:hAnsiTheme="minorHAnsi" w:cs="Arial"/>
          <w:sz w:val="22"/>
          <w:szCs w:val="22"/>
        </w:rPr>
        <w:t>Po treh letih učenja nemščine na osnovni šoli (204 ur) lahko učenci na srednji šoli nadaljujejo z učen</w:t>
      </w:r>
      <w:r w:rsidR="00D26714" w:rsidRPr="006D2073">
        <w:rPr>
          <w:rFonts w:asciiTheme="minorHAnsi" w:hAnsiTheme="minorHAnsi" w:cs="Arial"/>
          <w:sz w:val="22"/>
          <w:szCs w:val="22"/>
        </w:rPr>
        <w:t xml:space="preserve">jem nemščine kot </w:t>
      </w:r>
      <w:r w:rsidRPr="006D2073">
        <w:rPr>
          <w:rFonts w:asciiTheme="minorHAnsi" w:hAnsiTheme="minorHAnsi" w:cs="Arial"/>
          <w:sz w:val="22"/>
          <w:szCs w:val="22"/>
        </w:rPr>
        <w:t>nadaljevalni tuji jezik.</w:t>
      </w:r>
    </w:p>
    <w:p w:rsidR="00890E81" w:rsidRPr="006D2073" w:rsidRDefault="00890E81" w:rsidP="00890E8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90E81" w:rsidRPr="006D2073" w:rsidRDefault="00890E81" w:rsidP="00890E8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6D2073">
        <w:rPr>
          <w:rFonts w:asciiTheme="minorHAnsi" w:hAnsiTheme="minorHAnsi" w:cs="Arial"/>
          <w:b/>
          <w:i/>
          <w:sz w:val="22"/>
          <w:szCs w:val="22"/>
        </w:rPr>
        <w:t>MEJE MOJEGA JEZIKA SO MEJE MOJEGA SVETA!</w:t>
      </w:r>
    </w:p>
    <w:p w:rsidR="00890E81" w:rsidRPr="006D2073" w:rsidRDefault="00890E81" w:rsidP="00890E8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6D2073">
        <w:rPr>
          <w:rFonts w:asciiTheme="minorHAnsi" w:hAnsiTheme="minorHAnsi" w:cs="Arial"/>
          <w:i/>
          <w:sz w:val="22"/>
          <w:szCs w:val="22"/>
        </w:rPr>
        <w:t>(Wittgestein)</w:t>
      </w:r>
    </w:p>
    <w:p w:rsidR="00890E81" w:rsidRPr="006D2073" w:rsidRDefault="00890E81" w:rsidP="00890E81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F11BA6" w:rsidRPr="006D2073" w:rsidRDefault="00890E81" w:rsidP="00E96543">
      <w:pPr>
        <w:spacing w:line="276" w:lineRule="auto"/>
        <w:jc w:val="right"/>
        <w:rPr>
          <w:rFonts w:asciiTheme="minorHAnsi" w:hAnsiTheme="minorHAnsi"/>
          <w:szCs w:val="22"/>
        </w:rPr>
      </w:pPr>
      <w:r w:rsidRPr="006D2073">
        <w:rPr>
          <w:rFonts w:asciiTheme="minorHAnsi" w:eastAsia="Calibri" w:hAnsiTheme="minorHAnsi" w:cs="Arial"/>
          <w:bCs/>
          <w:sz w:val="22"/>
          <w:szCs w:val="22"/>
          <w:lang w:eastAsia="en-US"/>
        </w:rPr>
        <w:t>Maruša Jazbec Colja</w:t>
      </w:r>
    </w:p>
    <w:sectPr w:rsidR="00F11BA6" w:rsidRPr="006D2073" w:rsidSect="00890E81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44"/>
    <w:multiLevelType w:val="hybridMultilevel"/>
    <w:tmpl w:val="473C2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85433"/>
    <w:multiLevelType w:val="hybridMultilevel"/>
    <w:tmpl w:val="F80C9358"/>
    <w:lvl w:ilvl="0" w:tplc="1E2016E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80CDB"/>
    <w:multiLevelType w:val="hybridMultilevel"/>
    <w:tmpl w:val="ADECDB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C1EC8"/>
    <w:multiLevelType w:val="hybridMultilevel"/>
    <w:tmpl w:val="2D289D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36B40"/>
    <w:multiLevelType w:val="hybridMultilevel"/>
    <w:tmpl w:val="A9409D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736B6"/>
    <w:multiLevelType w:val="hybridMultilevel"/>
    <w:tmpl w:val="3AE4C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7197D"/>
    <w:multiLevelType w:val="hybridMultilevel"/>
    <w:tmpl w:val="0B3C7E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33D3C"/>
    <w:multiLevelType w:val="hybridMultilevel"/>
    <w:tmpl w:val="EEA6FA96"/>
    <w:lvl w:ilvl="0" w:tplc="1E2016E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13FD0"/>
    <w:multiLevelType w:val="hybridMultilevel"/>
    <w:tmpl w:val="A2426F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92DAF"/>
    <w:multiLevelType w:val="hybridMultilevel"/>
    <w:tmpl w:val="A2FACD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96259"/>
    <w:multiLevelType w:val="hybridMultilevel"/>
    <w:tmpl w:val="5E7642B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876C28"/>
    <w:multiLevelType w:val="hybridMultilevel"/>
    <w:tmpl w:val="0B843678"/>
    <w:lvl w:ilvl="0" w:tplc="3A263784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048CF"/>
    <w:multiLevelType w:val="hybridMultilevel"/>
    <w:tmpl w:val="E87C8E7E"/>
    <w:lvl w:ilvl="0" w:tplc="C504C0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317DE"/>
    <w:multiLevelType w:val="hybridMultilevel"/>
    <w:tmpl w:val="C7F450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35F15"/>
    <w:multiLevelType w:val="hybridMultilevel"/>
    <w:tmpl w:val="CB52A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8"/>
  </w:num>
  <w:num w:numId="5">
    <w:abstractNumId w:val="5"/>
  </w:num>
  <w:num w:numId="6">
    <w:abstractNumId w:val="14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A6"/>
    <w:rsid w:val="000145E2"/>
    <w:rsid w:val="000C4182"/>
    <w:rsid w:val="000F622F"/>
    <w:rsid w:val="001C1308"/>
    <w:rsid w:val="001D4C21"/>
    <w:rsid w:val="00244A4E"/>
    <w:rsid w:val="002557C2"/>
    <w:rsid w:val="00312C19"/>
    <w:rsid w:val="003166C4"/>
    <w:rsid w:val="003B00CD"/>
    <w:rsid w:val="003D0F42"/>
    <w:rsid w:val="003F43A4"/>
    <w:rsid w:val="00413040"/>
    <w:rsid w:val="00435978"/>
    <w:rsid w:val="004925D8"/>
    <w:rsid w:val="004F0636"/>
    <w:rsid w:val="00557BCB"/>
    <w:rsid w:val="005C5293"/>
    <w:rsid w:val="006108C1"/>
    <w:rsid w:val="006D2073"/>
    <w:rsid w:val="006F3B1F"/>
    <w:rsid w:val="007205D0"/>
    <w:rsid w:val="00746C6A"/>
    <w:rsid w:val="00772C01"/>
    <w:rsid w:val="007A22CE"/>
    <w:rsid w:val="007F1CDD"/>
    <w:rsid w:val="00802994"/>
    <w:rsid w:val="0085015B"/>
    <w:rsid w:val="0087217A"/>
    <w:rsid w:val="0088162A"/>
    <w:rsid w:val="00890E81"/>
    <w:rsid w:val="008E366C"/>
    <w:rsid w:val="009551E6"/>
    <w:rsid w:val="009B6D33"/>
    <w:rsid w:val="009D0B50"/>
    <w:rsid w:val="00A55610"/>
    <w:rsid w:val="00A570C6"/>
    <w:rsid w:val="00B734AB"/>
    <w:rsid w:val="00BA6EA6"/>
    <w:rsid w:val="00BD06DD"/>
    <w:rsid w:val="00BD6BC8"/>
    <w:rsid w:val="00C92C42"/>
    <w:rsid w:val="00D221DF"/>
    <w:rsid w:val="00D26714"/>
    <w:rsid w:val="00E01C25"/>
    <w:rsid w:val="00E96543"/>
    <w:rsid w:val="00EE3766"/>
    <w:rsid w:val="00F11BA6"/>
    <w:rsid w:val="00F2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1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asicParagraph">
    <w:name w:val="[Basic Paragraph]"/>
    <w:basedOn w:val="Navaden"/>
    <w:uiPriority w:val="99"/>
    <w:rsid w:val="00F11BA6"/>
    <w:pPr>
      <w:autoSpaceDE w:val="0"/>
      <w:autoSpaceDN w:val="0"/>
      <w:adjustRightInd w:val="0"/>
      <w:spacing w:line="288" w:lineRule="auto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Brezrazmikov">
    <w:name w:val="No Spacing"/>
    <w:uiPriority w:val="1"/>
    <w:qFormat/>
    <w:rsid w:val="00F11BA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F11B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F11BA6"/>
    <w:pPr>
      <w:spacing w:after="0" w:line="240" w:lineRule="auto"/>
    </w:pPr>
    <w:rPr>
      <w:rFonts w:ascii="Times New Roman" w:hAnsi="Times New Roman"/>
      <w:sz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70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70C6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1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asicParagraph">
    <w:name w:val="[Basic Paragraph]"/>
    <w:basedOn w:val="Navaden"/>
    <w:uiPriority w:val="99"/>
    <w:rsid w:val="00F11BA6"/>
    <w:pPr>
      <w:autoSpaceDE w:val="0"/>
      <w:autoSpaceDN w:val="0"/>
      <w:adjustRightInd w:val="0"/>
      <w:spacing w:line="288" w:lineRule="auto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Brezrazmikov">
    <w:name w:val="No Spacing"/>
    <w:uiPriority w:val="1"/>
    <w:qFormat/>
    <w:rsid w:val="00F11BA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F11B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F11BA6"/>
    <w:pPr>
      <w:spacing w:after="0" w:line="240" w:lineRule="auto"/>
    </w:pPr>
    <w:rPr>
      <w:rFonts w:ascii="Times New Roman" w:hAnsi="Times New Roman"/>
      <w:sz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70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70C6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Dimitrij Banda</dc:creator>
  <cp:lastModifiedBy>Dimitrij Banda</cp:lastModifiedBy>
  <cp:revision>5</cp:revision>
  <dcterms:created xsi:type="dcterms:W3CDTF">2021-03-10T11:42:00Z</dcterms:created>
  <dcterms:modified xsi:type="dcterms:W3CDTF">2021-03-10T11:53:00Z</dcterms:modified>
</cp:coreProperties>
</file>